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C51870D" w14:textId="386718B9" w:rsidR="00BE21DB" w:rsidRPr="00B73978" w:rsidRDefault="005F6AF7" w:rsidP="00BE21DB">
      <w:pPr>
        <w:jc w:val="center"/>
        <w:rPr>
          <w:sz w:val="26"/>
          <w:szCs w:val="26"/>
          <w:lang w:val="fr-FR"/>
        </w:rPr>
      </w:pPr>
      <w:r w:rsidRPr="00B73978">
        <w:rPr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C0066" wp14:editId="7DA801D9">
                <wp:simplePos x="0" y="0"/>
                <wp:positionH relativeFrom="margin">
                  <wp:align>center</wp:align>
                </wp:positionH>
                <wp:positionV relativeFrom="paragraph">
                  <wp:posOffset>-209550</wp:posOffset>
                </wp:positionV>
                <wp:extent cx="5988685" cy="866775"/>
                <wp:effectExtent l="19050" t="19050" r="120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685" cy="866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1E10AE" id="Rectangle 1" o:spid="_x0000_s1026" style="position:absolute;margin-left:0;margin-top:-16.5pt;width:471.5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" filled="f" strokecolor="black [3213]" strokeweight="2.25pt">
                <w10:wrap anchorx="margin"/>
              </v:rect>
            </w:pict>
          </mc:Fallback>
        </mc:AlternateContent>
      </w:r>
      <w:r w:rsidR="00BE21DB" w:rsidRPr="00CC11B5">
        <w:rPr>
          <w:color w:val="000000"/>
          <w:sz w:val="27"/>
          <w:szCs w:val="27"/>
          <w:lang w:val="fr-FR"/>
        </w:rPr>
        <w:t xml:space="preserve"> Caractéristiques des patients avec une maladie de </w:t>
      </w:r>
      <w:proofErr w:type="spellStart"/>
      <w:r w:rsidR="00BE21DB" w:rsidRPr="00CC11B5">
        <w:rPr>
          <w:color w:val="000000"/>
          <w:sz w:val="27"/>
          <w:szCs w:val="27"/>
          <w:lang w:val="fr-FR"/>
        </w:rPr>
        <w:t>Gougerot</w:t>
      </w:r>
      <w:proofErr w:type="spellEnd"/>
      <w:r w:rsidR="00BE21DB" w:rsidRPr="00CC11B5">
        <w:rPr>
          <w:color w:val="000000"/>
          <w:sz w:val="27"/>
          <w:szCs w:val="27"/>
          <w:lang w:val="fr-FR"/>
        </w:rPr>
        <w:t xml:space="preserve"> </w:t>
      </w:r>
      <w:proofErr w:type="spellStart"/>
      <w:r w:rsidR="00BE21DB" w:rsidRPr="00CC11B5">
        <w:rPr>
          <w:color w:val="000000"/>
          <w:sz w:val="27"/>
          <w:szCs w:val="27"/>
          <w:lang w:val="fr-FR"/>
        </w:rPr>
        <w:t>Sjögren</w:t>
      </w:r>
      <w:proofErr w:type="spellEnd"/>
      <w:r w:rsidR="00BE21DB" w:rsidRPr="00CC11B5">
        <w:rPr>
          <w:color w:val="000000"/>
          <w:sz w:val="27"/>
          <w:szCs w:val="27"/>
          <w:lang w:val="fr-FR"/>
        </w:rPr>
        <w:t xml:space="preserve"> présentant un purpura thrombotique </w:t>
      </w:r>
      <w:proofErr w:type="spellStart"/>
      <w:r w:rsidR="00BE21DB" w:rsidRPr="00CC11B5">
        <w:rPr>
          <w:color w:val="000000"/>
          <w:sz w:val="27"/>
          <w:szCs w:val="27"/>
          <w:lang w:val="fr-FR"/>
        </w:rPr>
        <w:t>thrombocytopénique</w:t>
      </w:r>
      <w:proofErr w:type="spellEnd"/>
    </w:p>
    <w:p w14:paraId="27EE2CB0" w14:textId="77777777" w:rsidR="005F6AF7" w:rsidRDefault="005F6AF7" w:rsidP="00CC11B5">
      <w:pPr>
        <w:rPr>
          <w:sz w:val="28"/>
          <w:szCs w:val="28"/>
          <w:lang w:val="fr-FR"/>
        </w:rPr>
      </w:pPr>
    </w:p>
    <w:p w14:paraId="7735365F" w14:textId="00A561FC" w:rsidR="005F6AF7" w:rsidRPr="00A4090F" w:rsidRDefault="00A4090F" w:rsidP="00A4090F">
      <w:pPr>
        <w:jc w:val="center"/>
        <w:rPr>
          <w:sz w:val="32"/>
          <w:szCs w:val="32"/>
          <w:lang w:val="fr-FR"/>
        </w:rPr>
      </w:pPr>
      <w:r w:rsidRPr="00A4090F">
        <w:rPr>
          <w:sz w:val="32"/>
          <w:szCs w:val="32"/>
          <w:u w:val="single"/>
          <w:lang w:val="fr-FR"/>
        </w:rPr>
        <w:t>Synopsis</w:t>
      </w:r>
    </w:p>
    <w:p w14:paraId="25EE9B21" w14:textId="6D47C4F1" w:rsidR="005F6AF7" w:rsidRDefault="005F6AF7" w:rsidP="00CC11B5">
      <w:pPr>
        <w:ind w:firstLine="7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</w:t>
      </w:r>
      <w:r w:rsidR="00B21234">
        <w:rPr>
          <w:sz w:val="26"/>
          <w:szCs w:val="26"/>
          <w:lang w:val="fr-FR"/>
        </w:rPr>
        <w:t xml:space="preserve">a maladie </w:t>
      </w:r>
      <w:r>
        <w:rPr>
          <w:sz w:val="26"/>
          <w:szCs w:val="26"/>
          <w:lang w:val="fr-FR"/>
        </w:rPr>
        <w:t xml:space="preserve">de </w:t>
      </w:r>
      <w:proofErr w:type="spellStart"/>
      <w:r>
        <w:rPr>
          <w:sz w:val="26"/>
          <w:szCs w:val="26"/>
          <w:lang w:val="fr-FR"/>
        </w:rPr>
        <w:t>Gougerot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 w:rsidR="00B640E2">
        <w:rPr>
          <w:sz w:val="26"/>
          <w:szCs w:val="26"/>
          <w:lang w:val="fr-FR"/>
        </w:rPr>
        <w:t>Sjögren</w:t>
      </w:r>
      <w:proofErr w:type="spellEnd"/>
      <w:r>
        <w:rPr>
          <w:sz w:val="26"/>
          <w:szCs w:val="26"/>
          <w:lang w:val="fr-FR"/>
        </w:rPr>
        <w:t xml:space="preserve"> </w:t>
      </w:r>
      <w:r w:rsidR="003A4151">
        <w:rPr>
          <w:sz w:val="26"/>
          <w:szCs w:val="26"/>
          <w:lang w:val="fr-FR"/>
        </w:rPr>
        <w:t xml:space="preserve">(SGS) </w:t>
      </w:r>
      <w:r w:rsidR="00B640E2">
        <w:rPr>
          <w:sz w:val="26"/>
          <w:szCs w:val="26"/>
          <w:lang w:val="fr-FR"/>
        </w:rPr>
        <w:t xml:space="preserve">est une maladie systémique auto immune qui touche 1 à 23 personnes pour 10000 habitants en Europe. </w:t>
      </w:r>
      <w:r w:rsidR="004254DB">
        <w:rPr>
          <w:sz w:val="26"/>
          <w:szCs w:val="26"/>
          <w:lang w:val="fr-FR"/>
        </w:rPr>
        <w:t>Elle se définit par l</w:t>
      </w:r>
      <w:r w:rsidR="00BE21DB">
        <w:rPr>
          <w:sz w:val="26"/>
          <w:szCs w:val="26"/>
          <w:lang w:val="fr-FR"/>
        </w:rPr>
        <w:t xml:space="preserve">’association </w:t>
      </w:r>
      <w:r w:rsidR="004254DB">
        <w:rPr>
          <w:sz w:val="26"/>
          <w:szCs w:val="26"/>
          <w:lang w:val="fr-FR"/>
        </w:rPr>
        <w:t>d’un syndrome sec objectif oculaire et buccal, d’</w:t>
      </w:r>
      <w:r w:rsidR="00BB492C">
        <w:rPr>
          <w:sz w:val="26"/>
          <w:szCs w:val="26"/>
          <w:lang w:val="fr-FR"/>
        </w:rPr>
        <w:t>anti</w:t>
      </w:r>
      <w:r w:rsidR="004254DB">
        <w:rPr>
          <w:sz w:val="26"/>
          <w:szCs w:val="26"/>
          <w:lang w:val="fr-FR"/>
        </w:rPr>
        <w:t>c</w:t>
      </w:r>
      <w:r w:rsidR="00BB492C">
        <w:rPr>
          <w:sz w:val="26"/>
          <w:szCs w:val="26"/>
          <w:lang w:val="fr-FR"/>
        </w:rPr>
        <w:t>orps</w:t>
      </w:r>
      <w:r w:rsidR="004254DB">
        <w:rPr>
          <w:sz w:val="26"/>
          <w:szCs w:val="26"/>
          <w:lang w:val="fr-FR"/>
        </w:rPr>
        <w:t xml:space="preserve"> </w:t>
      </w:r>
      <w:r w:rsidR="00BB492C">
        <w:rPr>
          <w:sz w:val="26"/>
          <w:szCs w:val="26"/>
          <w:lang w:val="fr-FR"/>
        </w:rPr>
        <w:t>(</w:t>
      </w:r>
      <w:proofErr w:type="spellStart"/>
      <w:r w:rsidR="00BB492C">
        <w:rPr>
          <w:sz w:val="26"/>
          <w:szCs w:val="26"/>
          <w:lang w:val="fr-FR"/>
        </w:rPr>
        <w:t>Ac</w:t>
      </w:r>
      <w:proofErr w:type="spellEnd"/>
      <w:r w:rsidR="00BB492C">
        <w:rPr>
          <w:sz w:val="26"/>
          <w:szCs w:val="26"/>
          <w:lang w:val="fr-FR"/>
        </w:rPr>
        <w:t xml:space="preserve">) </w:t>
      </w:r>
      <w:r w:rsidR="004254DB">
        <w:rPr>
          <w:sz w:val="26"/>
          <w:szCs w:val="26"/>
          <w:lang w:val="fr-FR"/>
        </w:rPr>
        <w:t xml:space="preserve">anti SSA et/ou SSB </w:t>
      </w:r>
      <w:r w:rsidR="00BE21DB">
        <w:rPr>
          <w:sz w:val="26"/>
          <w:szCs w:val="26"/>
          <w:lang w:val="fr-FR"/>
        </w:rPr>
        <w:t>et/ou</w:t>
      </w:r>
      <w:r w:rsidR="004254DB">
        <w:rPr>
          <w:sz w:val="26"/>
          <w:szCs w:val="26"/>
          <w:lang w:val="fr-FR"/>
        </w:rPr>
        <w:t xml:space="preserve"> d’une </w:t>
      </w:r>
      <w:r w:rsidR="00B640E2">
        <w:rPr>
          <w:sz w:val="26"/>
          <w:szCs w:val="26"/>
          <w:lang w:val="fr-FR"/>
        </w:rPr>
        <w:t>infiltration lymphocytaire de glandes exocrines comme les glandes salivaires accessoires ou les glandes lacrymales</w:t>
      </w:r>
      <w:r w:rsidR="00C06452">
        <w:rPr>
          <w:sz w:val="26"/>
          <w:szCs w:val="26"/>
          <w:lang w:val="fr-FR"/>
        </w:rPr>
        <w:t>. Cette infiltration</w:t>
      </w:r>
      <w:r w:rsidR="00BD0D40">
        <w:rPr>
          <w:sz w:val="26"/>
          <w:szCs w:val="26"/>
          <w:lang w:val="fr-FR"/>
        </w:rPr>
        <w:t xml:space="preserve"> </w:t>
      </w:r>
      <w:r w:rsidR="00072273">
        <w:rPr>
          <w:sz w:val="26"/>
          <w:szCs w:val="26"/>
          <w:lang w:val="fr-FR"/>
        </w:rPr>
        <w:t xml:space="preserve">entraine </w:t>
      </w:r>
      <w:r w:rsidR="00C06452">
        <w:rPr>
          <w:sz w:val="26"/>
          <w:szCs w:val="26"/>
          <w:lang w:val="fr-FR"/>
        </w:rPr>
        <w:t xml:space="preserve">une dysfonction glandulaire </w:t>
      </w:r>
      <w:r w:rsidR="00072273">
        <w:rPr>
          <w:sz w:val="26"/>
          <w:szCs w:val="26"/>
          <w:lang w:val="fr-FR"/>
        </w:rPr>
        <w:t xml:space="preserve">qui </w:t>
      </w:r>
      <w:r w:rsidR="00BD0D40">
        <w:rPr>
          <w:sz w:val="26"/>
          <w:szCs w:val="26"/>
          <w:lang w:val="fr-FR"/>
        </w:rPr>
        <w:t xml:space="preserve">est à </w:t>
      </w:r>
      <w:r w:rsidR="00BE21DB">
        <w:rPr>
          <w:sz w:val="26"/>
          <w:szCs w:val="26"/>
          <w:lang w:val="fr-FR"/>
        </w:rPr>
        <w:t>l’origine du</w:t>
      </w:r>
      <w:r w:rsidR="00BD0D40">
        <w:rPr>
          <w:sz w:val="26"/>
          <w:szCs w:val="26"/>
          <w:lang w:val="fr-FR"/>
        </w:rPr>
        <w:t xml:space="preserve"> </w:t>
      </w:r>
      <w:r w:rsidR="00C06452">
        <w:rPr>
          <w:sz w:val="26"/>
          <w:szCs w:val="26"/>
          <w:lang w:val="fr-FR"/>
        </w:rPr>
        <w:t>syndrome sec (xérostomie, xérophtalmie, sécheresse cutanée, sécheresse vaginale etc.)</w:t>
      </w:r>
      <w:r w:rsidR="00072273">
        <w:rPr>
          <w:sz w:val="26"/>
          <w:szCs w:val="26"/>
          <w:lang w:val="fr-FR"/>
        </w:rPr>
        <w:t xml:space="preserve">. </w:t>
      </w:r>
      <w:r w:rsidR="00692986">
        <w:rPr>
          <w:sz w:val="26"/>
          <w:szCs w:val="26"/>
          <w:lang w:val="fr-FR"/>
        </w:rPr>
        <w:t xml:space="preserve">Elle se caractérise également par une </w:t>
      </w:r>
      <w:r w:rsidR="00BE21DB">
        <w:rPr>
          <w:sz w:val="26"/>
          <w:szCs w:val="26"/>
          <w:lang w:val="fr-FR"/>
        </w:rPr>
        <w:t>asthénie</w:t>
      </w:r>
      <w:r w:rsidR="00692986">
        <w:rPr>
          <w:sz w:val="26"/>
          <w:szCs w:val="26"/>
          <w:lang w:val="fr-FR"/>
        </w:rPr>
        <w:t xml:space="preserve">, des douleurs musculo squelettiques </w:t>
      </w:r>
      <w:r w:rsidR="00BE21DB">
        <w:rPr>
          <w:sz w:val="26"/>
          <w:szCs w:val="26"/>
          <w:lang w:val="fr-FR"/>
        </w:rPr>
        <w:t xml:space="preserve">et peut parfois entrainer </w:t>
      </w:r>
      <w:r w:rsidR="00BD39A9">
        <w:rPr>
          <w:sz w:val="26"/>
          <w:szCs w:val="26"/>
          <w:lang w:val="fr-FR"/>
        </w:rPr>
        <w:t>l’atteinte d</w:t>
      </w:r>
      <w:r w:rsidR="00BE21DB">
        <w:rPr>
          <w:sz w:val="26"/>
          <w:szCs w:val="26"/>
          <w:lang w:val="fr-FR"/>
        </w:rPr>
        <w:t xml:space="preserve">’autres </w:t>
      </w:r>
      <w:r w:rsidR="00BD39A9">
        <w:rPr>
          <w:sz w:val="26"/>
          <w:szCs w:val="26"/>
          <w:lang w:val="fr-FR"/>
        </w:rPr>
        <w:t xml:space="preserve">organes comme le rein ou le système nerveux central. </w:t>
      </w:r>
    </w:p>
    <w:p w14:paraId="2D367F6B" w14:textId="68DC6CCA" w:rsidR="00B92E8F" w:rsidRDefault="00692986" w:rsidP="00CC11B5">
      <w:pPr>
        <w:ind w:firstLine="720"/>
        <w:jc w:val="both"/>
        <w:rPr>
          <w:sz w:val="26"/>
          <w:szCs w:val="26"/>
          <w:lang w:val="fr-FR"/>
        </w:rPr>
      </w:pPr>
      <w:r w:rsidRPr="00692986">
        <w:rPr>
          <w:sz w:val="26"/>
          <w:szCs w:val="26"/>
          <w:lang w:val="fr-FR"/>
        </w:rPr>
        <w:t xml:space="preserve">Le purpura thrombotique </w:t>
      </w:r>
      <w:proofErr w:type="spellStart"/>
      <w:r w:rsidRPr="00692986">
        <w:rPr>
          <w:sz w:val="26"/>
          <w:szCs w:val="26"/>
          <w:lang w:val="fr-FR"/>
        </w:rPr>
        <w:t>thrombocytop</w:t>
      </w:r>
      <w:r>
        <w:rPr>
          <w:sz w:val="26"/>
          <w:szCs w:val="26"/>
          <w:lang w:val="fr-FR"/>
        </w:rPr>
        <w:t>énique</w:t>
      </w:r>
      <w:proofErr w:type="spellEnd"/>
      <w:r>
        <w:rPr>
          <w:sz w:val="26"/>
          <w:szCs w:val="26"/>
          <w:lang w:val="fr-FR"/>
        </w:rPr>
        <w:t xml:space="preserve"> </w:t>
      </w:r>
      <w:r w:rsidR="003A4151">
        <w:rPr>
          <w:sz w:val="26"/>
          <w:szCs w:val="26"/>
          <w:lang w:val="fr-FR"/>
        </w:rPr>
        <w:t xml:space="preserve">(PTT) </w:t>
      </w:r>
      <w:r w:rsidR="00B92E8F">
        <w:rPr>
          <w:sz w:val="26"/>
          <w:szCs w:val="26"/>
          <w:lang w:val="fr-FR"/>
        </w:rPr>
        <w:t xml:space="preserve">est une maladie </w:t>
      </w:r>
      <w:r w:rsidR="004A0C2B">
        <w:rPr>
          <w:sz w:val="26"/>
          <w:szCs w:val="26"/>
          <w:lang w:val="fr-FR"/>
        </w:rPr>
        <w:t xml:space="preserve">faisant partie du groupe </w:t>
      </w:r>
      <w:proofErr w:type="gramStart"/>
      <w:r w:rsidR="004A0C2B">
        <w:rPr>
          <w:sz w:val="26"/>
          <w:szCs w:val="26"/>
          <w:lang w:val="fr-FR"/>
        </w:rPr>
        <w:t>des micro</w:t>
      </w:r>
      <w:proofErr w:type="gramEnd"/>
      <w:r w:rsidR="004A0C2B">
        <w:rPr>
          <w:sz w:val="26"/>
          <w:szCs w:val="26"/>
          <w:lang w:val="fr-FR"/>
        </w:rPr>
        <w:t xml:space="preserve"> angiopathie thrombotique. Elle est caractérisée par la baisse d’activité de l’enzyme ADAMTS 13 responsable de la dégradation des </w:t>
      </w:r>
      <w:proofErr w:type="spellStart"/>
      <w:r w:rsidR="004A0C2B">
        <w:rPr>
          <w:sz w:val="26"/>
          <w:szCs w:val="26"/>
          <w:lang w:val="fr-FR"/>
        </w:rPr>
        <w:t>multimères</w:t>
      </w:r>
      <w:proofErr w:type="spellEnd"/>
      <w:r w:rsidR="004A0C2B">
        <w:rPr>
          <w:sz w:val="26"/>
          <w:szCs w:val="26"/>
          <w:lang w:val="fr-FR"/>
        </w:rPr>
        <w:t xml:space="preserve"> de facteur de Von </w:t>
      </w:r>
      <w:proofErr w:type="spellStart"/>
      <w:r w:rsidR="004A0C2B">
        <w:rPr>
          <w:sz w:val="26"/>
          <w:szCs w:val="26"/>
          <w:lang w:val="fr-FR"/>
        </w:rPr>
        <w:t>Willebrand</w:t>
      </w:r>
      <w:proofErr w:type="spellEnd"/>
      <w:r w:rsidR="004A0C2B">
        <w:rPr>
          <w:sz w:val="26"/>
          <w:szCs w:val="26"/>
          <w:lang w:val="fr-FR"/>
        </w:rPr>
        <w:t xml:space="preserve"> qui permettent l’agrégation plaquettaire. </w:t>
      </w:r>
      <w:r w:rsidR="00721D34">
        <w:rPr>
          <w:sz w:val="26"/>
          <w:szCs w:val="26"/>
          <w:lang w:val="fr-FR"/>
        </w:rPr>
        <w:t xml:space="preserve">Ceci est à l’origine de la </w:t>
      </w:r>
      <w:r w:rsidR="00B92E8F" w:rsidRPr="00B92E8F">
        <w:rPr>
          <w:sz w:val="26"/>
          <w:szCs w:val="26"/>
          <w:lang w:val="fr-FR"/>
        </w:rPr>
        <w:t xml:space="preserve">formation de micro </w:t>
      </w:r>
      <w:proofErr w:type="spellStart"/>
      <w:r w:rsidR="00B92E8F" w:rsidRPr="00B92E8F">
        <w:rPr>
          <w:sz w:val="26"/>
          <w:szCs w:val="26"/>
          <w:lang w:val="fr-FR"/>
        </w:rPr>
        <w:t>thrombi</w:t>
      </w:r>
      <w:proofErr w:type="spellEnd"/>
      <w:r w:rsidR="00B92E8F" w:rsidRPr="00B92E8F">
        <w:rPr>
          <w:sz w:val="26"/>
          <w:szCs w:val="26"/>
          <w:lang w:val="fr-FR"/>
        </w:rPr>
        <w:t xml:space="preserve"> riches en plaquettes dans la microcirculation </w:t>
      </w:r>
      <w:proofErr w:type="spellStart"/>
      <w:r w:rsidR="00B92E8F" w:rsidRPr="00B92E8F">
        <w:rPr>
          <w:sz w:val="26"/>
          <w:szCs w:val="26"/>
          <w:lang w:val="fr-FR"/>
        </w:rPr>
        <w:t>artériolo</w:t>
      </w:r>
      <w:proofErr w:type="spellEnd"/>
      <w:r w:rsidR="00B92E8F" w:rsidRPr="00B92E8F">
        <w:rPr>
          <w:sz w:val="26"/>
          <w:szCs w:val="26"/>
          <w:lang w:val="fr-FR"/>
        </w:rPr>
        <w:t>-capillaire responsables des atteintes viscérales et des cytopénies</w:t>
      </w:r>
      <w:r w:rsidR="00721D34">
        <w:rPr>
          <w:sz w:val="26"/>
          <w:szCs w:val="26"/>
          <w:lang w:val="fr-FR"/>
        </w:rPr>
        <w:t xml:space="preserve"> retrouvées dans cette maladie. </w:t>
      </w:r>
      <w:r w:rsidR="00BE21DB">
        <w:rPr>
          <w:sz w:val="26"/>
          <w:szCs w:val="26"/>
          <w:lang w:val="fr-FR"/>
        </w:rPr>
        <w:t>Cette baisse d’activité peut-être en lien avec un déficit génétique ou un déficit acquis d’origine auto-immune (</w:t>
      </w:r>
      <w:proofErr w:type="spellStart"/>
      <w:r w:rsidR="00BE21DB">
        <w:rPr>
          <w:sz w:val="26"/>
          <w:szCs w:val="26"/>
          <w:lang w:val="fr-FR"/>
        </w:rPr>
        <w:t>Ac</w:t>
      </w:r>
      <w:proofErr w:type="spellEnd"/>
      <w:r w:rsidR="00BE21DB">
        <w:rPr>
          <w:sz w:val="26"/>
          <w:szCs w:val="26"/>
          <w:lang w:val="fr-FR"/>
        </w:rPr>
        <w:t xml:space="preserve"> anti ADAMTS 13).</w:t>
      </w:r>
    </w:p>
    <w:p w14:paraId="46771527" w14:textId="3A81D7C1" w:rsidR="00721D34" w:rsidRDefault="00A4090F" w:rsidP="00CC11B5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</w:t>
      </w:r>
      <w:r w:rsidR="00721D34" w:rsidRPr="00BE7F0A">
        <w:rPr>
          <w:sz w:val="26"/>
          <w:szCs w:val="26"/>
          <w:lang w:val="fr-FR"/>
        </w:rPr>
        <w:t xml:space="preserve">Dans la littérature, le </w:t>
      </w:r>
      <w:r w:rsidR="003A4151">
        <w:rPr>
          <w:sz w:val="26"/>
          <w:szCs w:val="26"/>
          <w:lang w:val="fr-FR"/>
        </w:rPr>
        <w:t>PTT</w:t>
      </w:r>
      <w:r w:rsidR="00721D34" w:rsidRPr="00BE7F0A">
        <w:rPr>
          <w:sz w:val="26"/>
          <w:szCs w:val="26"/>
          <w:lang w:val="fr-FR"/>
        </w:rPr>
        <w:t xml:space="preserve"> est associé à plusieurs maladies</w:t>
      </w:r>
      <w:r w:rsidR="00BF1C4F">
        <w:rPr>
          <w:sz w:val="26"/>
          <w:szCs w:val="26"/>
          <w:lang w:val="fr-FR"/>
        </w:rPr>
        <w:t xml:space="preserve"> auto immune. Le </w:t>
      </w:r>
      <w:r w:rsidR="00721D34">
        <w:rPr>
          <w:sz w:val="26"/>
          <w:szCs w:val="26"/>
          <w:lang w:val="fr-FR"/>
        </w:rPr>
        <w:t xml:space="preserve">lupus </w:t>
      </w:r>
      <w:r w:rsidR="00BF1C4F">
        <w:rPr>
          <w:sz w:val="26"/>
          <w:szCs w:val="26"/>
          <w:lang w:val="fr-FR"/>
        </w:rPr>
        <w:t>et</w:t>
      </w:r>
      <w:r w:rsidR="00721D34">
        <w:rPr>
          <w:sz w:val="26"/>
          <w:szCs w:val="26"/>
          <w:lang w:val="fr-FR"/>
        </w:rPr>
        <w:t xml:space="preserve"> </w:t>
      </w:r>
      <w:r w:rsidR="00721D34" w:rsidRPr="00BE7F0A">
        <w:rPr>
          <w:sz w:val="26"/>
          <w:szCs w:val="26"/>
          <w:lang w:val="fr-FR"/>
        </w:rPr>
        <w:t xml:space="preserve">la maladie de </w:t>
      </w:r>
      <w:proofErr w:type="spellStart"/>
      <w:r w:rsidR="00721D34" w:rsidRPr="00BE7F0A">
        <w:rPr>
          <w:sz w:val="26"/>
          <w:szCs w:val="26"/>
          <w:lang w:val="fr-FR"/>
        </w:rPr>
        <w:t>Gougerot</w:t>
      </w:r>
      <w:proofErr w:type="spellEnd"/>
      <w:r w:rsidR="00721D34" w:rsidRPr="00BE7F0A">
        <w:rPr>
          <w:sz w:val="26"/>
          <w:szCs w:val="26"/>
          <w:lang w:val="fr-FR"/>
        </w:rPr>
        <w:t xml:space="preserve"> </w:t>
      </w:r>
      <w:proofErr w:type="spellStart"/>
      <w:r w:rsidR="00721D34" w:rsidRPr="00BE7F0A">
        <w:rPr>
          <w:sz w:val="26"/>
          <w:szCs w:val="26"/>
          <w:lang w:val="fr-FR"/>
        </w:rPr>
        <w:t>Sjögren</w:t>
      </w:r>
      <w:proofErr w:type="spellEnd"/>
      <w:r w:rsidR="00BF1C4F">
        <w:rPr>
          <w:sz w:val="26"/>
          <w:szCs w:val="26"/>
          <w:lang w:val="fr-FR"/>
        </w:rPr>
        <w:t xml:space="preserve"> sont l</w:t>
      </w:r>
      <w:r w:rsidR="002B4875">
        <w:rPr>
          <w:sz w:val="26"/>
          <w:szCs w:val="26"/>
          <w:lang w:val="fr-FR"/>
        </w:rPr>
        <w:t>es plus fréquentes</w:t>
      </w:r>
      <w:r w:rsidR="00721D34" w:rsidRPr="00BE7F0A">
        <w:rPr>
          <w:sz w:val="26"/>
          <w:szCs w:val="26"/>
          <w:lang w:val="fr-FR"/>
        </w:rPr>
        <w:t xml:space="preserve">. </w:t>
      </w:r>
      <w:r w:rsidR="005E759A">
        <w:rPr>
          <w:sz w:val="26"/>
          <w:szCs w:val="26"/>
          <w:lang w:val="fr-FR"/>
        </w:rPr>
        <w:t>Dans une étude</w:t>
      </w:r>
      <w:r w:rsidR="009B0353" w:rsidRPr="009B0353">
        <w:rPr>
          <w:sz w:val="26"/>
          <w:szCs w:val="26"/>
          <w:vertAlign w:val="superscript"/>
          <w:lang w:val="fr-FR"/>
        </w:rPr>
        <w:t>1</w:t>
      </w:r>
      <w:r w:rsidR="005E759A">
        <w:rPr>
          <w:sz w:val="26"/>
          <w:szCs w:val="26"/>
          <w:lang w:val="fr-FR"/>
        </w:rPr>
        <w:t xml:space="preserve"> menée en 2016</w:t>
      </w:r>
      <w:r w:rsidR="001A04A9">
        <w:rPr>
          <w:sz w:val="26"/>
          <w:szCs w:val="26"/>
          <w:lang w:val="fr-FR"/>
        </w:rPr>
        <w:t xml:space="preserve">, </w:t>
      </w:r>
      <w:r w:rsidR="005E759A">
        <w:rPr>
          <w:sz w:val="26"/>
          <w:szCs w:val="26"/>
          <w:lang w:val="fr-FR"/>
        </w:rPr>
        <w:t xml:space="preserve">il a été montré que </w:t>
      </w:r>
      <w:r w:rsidR="002B4875">
        <w:rPr>
          <w:sz w:val="26"/>
          <w:szCs w:val="26"/>
          <w:lang w:val="fr-FR"/>
        </w:rPr>
        <w:t>la</w:t>
      </w:r>
      <w:r w:rsidR="00A92AC2">
        <w:rPr>
          <w:sz w:val="26"/>
          <w:szCs w:val="26"/>
          <w:lang w:val="fr-FR"/>
        </w:rPr>
        <w:t xml:space="preserve"> </w:t>
      </w:r>
      <w:r w:rsidR="00BF1C4F">
        <w:rPr>
          <w:sz w:val="26"/>
          <w:szCs w:val="26"/>
          <w:lang w:val="fr-FR"/>
        </w:rPr>
        <w:t xml:space="preserve">présence </w:t>
      </w:r>
      <w:proofErr w:type="spellStart"/>
      <w:r w:rsidR="00BF1C4F">
        <w:rPr>
          <w:sz w:val="26"/>
          <w:szCs w:val="26"/>
          <w:lang w:val="fr-FR"/>
        </w:rPr>
        <w:t>d’</w:t>
      </w:r>
      <w:r w:rsidR="009B0353">
        <w:rPr>
          <w:sz w:val="26"/>
          <w:szCs w:val="26"/>
          <w:lang w:val="fr-FR"/>
        </w:rPr>
        <w:t>Ac</w:t>
      </w:r>
      <w:proofErr w:type="spellEnd"/>
      <w:r w:rsidR="00BF1C4F">
        <w:rPr>
          <w:sz w:val="26"/>
          <w:szCs w:val="26"/>
          <w:lang w:val="fr-FR"/>
        </w:rPr>
        <w:t xml:space="preserve"> anti ADN</w:t>
      </w:r>
      <w:r w:rsidR="001A04A9">
        <w:rPr>
          <w:sz w:val="26"/>
          <w:szCs w:val="26"/>
          <w:lang w:val="fr-FR"/>
        </w:rPr>
        <w:t xml:space="preserve"> (</w:t>
      </w:r>
      <w:r w:rsidR="006B5CB4">
        <w:rPr>
          <w:sz w:val="26"/>
          <w:szCs w:val="26"/>
          <w:lang w:val="fr-FR"/>
        </w:rPr>
        <w:t xml:space="preserve">Hazard Ratio (HR)= 4,98 ; </w:t>
      </w:r>
      <w:r w:rsidR="001A04A9" w:rsidRPr="001A04A9">
        <w:rPr>
          <w:sz w:val="26"/>
          <w:szCs w:val="26"/>
          <w:lang w:val="fr-FR"/>
        </w:rPr>
        <w:t xml:space="preserve">95% confidence </w:t>
      </w:r>
      <w:proofErr w:type="spellStart"/>
      <w:r w:rsidR="001A04A9" w:rsidRPr="001A04A9">
        <w:rPr>
          <w:sz w:val="26"/>
          <w:szCs w:val="26"/>
          <w:lang w:val="fr-FR"/>
        </w:rPr>
        <w:t>interval</w:t>
      </w:r>
      <w:proofErr w:type="spellEnd"/>
      <w:r w:rsidR="001A04A9" w:rsidRPr="001A04A9">
        <w:rPr>
          <w:sz w:val="26"/>
          <w:szCs w:val="26"/>
          <w:lang w:val="fr-FR"/>
        </w:rPr>
        <w:t xml:space="preserve"> (CI) [1.64</w:t>
      </w:r>
      <w:r w:rsidR="005422D6">
        <w:rPr>
          <w:sz w:val="26"/>
          <w:szCs w:val="26"/>
          <w:lang w:val="fr-FR"/>
        </w:rPr>
        <w:t>-</w:t>
      </w:r>
      <w:r w:rsidR="001A04A9" w:rsidRPr="001A04A9">
        <w:rPr>
          <w:sz w:val="26"/>
          <w:szCs w:val="26"/>
          <w:lang w:val="fr-FR"/>
        </w:rPr>
        <w:t>15.14]</w:t>
      </w:r>
      <w:r w:rsidR="001A04A9">
        <w:rPr>
          <w:sz w:val="26"/>
          <w:szCs w:val="26"/>
          <w:lang w:val="fr-FR"/>
        </w:rPr>
        <w:t xml:space="preserve">) </w:t>
      </w:r>
      <w:r w:rsidR="006B5CB4">
        <w:rPr>
          <w:sz w:val="26"/>
          <w:szCs w:val="26"/>
          <w:lang w:val="fr-FR"/>
        </w:rPr>
        <w:t>et</w:t>
      </w:r>
      <w:r w:rsidR="00BF1C4F">
        <w:rPr>
          <w:sz w:val="26"/>
          <w:szCs w:val="26"/>
          <w:lang w:val="fr-FR"/>
        </w:rPr>
        <w:t xml:space="preserve"> </w:t>
      </w:r>
      <w:proofErr w:type="spellStart"/>
      <w:r w:rsidR="00BF1C4F">
        <w:rPr>
          <w:sz w:val="26"/>
          <w:szCs w:val="26"/>
          <w:lang w:val="fr-FR"/>
        </w:rPr>
        <w:t>d’Ac</w:t>
      </w:r>
      <w:proofErr w:type="spellEnd"/>
      <w:r w:rsidR="00BF1C4F">
        <w:rPr>
          <w:sz w:val="26"/>
          <w:szCs w:val="26"/>
          <w:lang w:val="fr-FR"/>
        </w:rPr>
        <w:t xml:space="preserve"> anti SSA </w:t>
      </w:r>
      <w:r w:rsidR="006B5CB4">
        <w:rPr>
          <w:sz w:val="26"/>
          <w:szCs w:val="26"/>
          <w:lang w:val="fr-FR"/>
        </w:rPr>
        <w:t>(</w:t>
      </w:r>
      <w:r w:rsidR="006B5CB4" w:rsidRPr="006B5CB4">
        <w:rPr>
          <w:sz w:val="26"/>
          <w:szCs w:val="26"/>
          <w:lang w:val="fr-FR"/>
        </w:rPr>
        <w:t>(HR: 9.98; 95% CI [3.59–27.76</w:t>
      </w:r>
      <w:r w:rsidR="006B5CB4">
        <w:rPr>
          <w:sz w:val="26"/>
          <w:szCs w:val="26"/>
          <w:lang w:val="fr-FR"/>
        </w:rPr>
        <w:t>])</w:t>
      </w:r>
      <w:r w:rsidR="00BF1C4F">
        <w:rPr>
          <w:sz w:val="26"/>
          <w:szCs w:val="26"/>
          <w:lang w:val="fr-FR"/>
        </w:rPr>
        <w:t xml:space="preserve"> sembl</w:t>
      </w:r>
      <w:r w:rsidR="005E759A">
        <w:rPr>
          <w:sz w:val="26"/>
          <w:szCs w:val="26"/>
          <w:lang w:val="fr-FR"/>
        </w:rPr>
        <w:t>ait</w:t>
      </w:r>
      <w:r w:rsidR="00BF1C4F">
        <w:rPr>
          <w:sz w:val="26"/>
          <w:szCs w:val="26"/>
          <w:lang w:val="fr-FR"/>
        </w:rPr>
        <w:t xml:space="preserve"> être</w:t>
      </w:r>
      <w:r w:rsidR="006B5CB4">
        <w:rPr>
          <w:sz w:val="26"/>
          <w:szCs w:val="26"/>
          <w:lang w:val="fr-FR"/>
        </w:rPr>
        <w:t xml:space="preserve"> un</w:t>
      </w:r>
      <w:r w:rsidR="00BF1C4F">
        <w:rPr>
          <w:sz w:val="26"/>
          <w:szCs w:val="26"/>
          <w:lang w:val="fr-FR"/>
        </w:rPr>
        <w:t xml:space="preserve"> facteur de risque d</w:t>
      </w:r>
      <w:r w:rsidR="001A04A9">
        <w:rPr>
          <w:sz w:val="26"/>
          <w:szCs w:val="26"/>
          <w:lang w:val="fr-FR"/>
        </w:rPr>
        <w:t xml:space="preserve">e </w:t>
      </w:r>
      <w:r w:rsidR="00BF1C4F">
        <w:rPr>
          <w:sz w:val="26"/>
          <w:szCs w:val="26"/>
          <w:lang w:val="fr-FR"/>
        </w:rPr>
        <w:t xml:space="preserve">développer une maladie auto immune </w:t>
      </w:r>
      <w:r w:rsidR="009B0353">
        <w:rPr>
          <w:sz w:val="26"/>
          <w:szCs w:val="26"/>
          <w:lang w:val="fr-FR"/>
        </w:rPr>
        <w:t xml:space="preserve">dans le suivi </w:t>
      </w:r>
      <w:r w:rsidR="00BF1C4F">
        <w:rPr>
          <w:sz w:val="26"/>
          <w:szCs w:val="26"/>
          <w:lang w:val="fr-FR"/>
        </w:rPr>
        <w:t xml:space="preserve">chez les patients </w:t>
      </w:r>
      <w:r w:rsidR="001A04A9">
        <w:rPr>
          <w:sz w:val="26"/>
          <w:szCs w:val="26"/>
          <w:lang w:val="fr-FR"/>
        </w:rPr>
        <w:t>ayant eu un</w:t>
      </w:r>
      <w:r w:rsidR="00A92AC2">
        <w:rPr>
          <w:sz w:val="26"/>
          <w:szCs w:val="26"/>
          <w:lang w:val="fr-FR"/>
        </w:rPr>
        <w:t xml:space="preserve"> PT</w:t>
      </w:r>
      <w:r w:rsidR="006B5CB4">
        <w:rPr>
          <w:sz w:val="26"/>
          <w:szCs w:val="26"/>
          <w:lang w:val="fr-FR"/>
        </w:rPr>
        <w:t>T. Ceci soulign</w:t>
      </w:r>
      <w:r w:rsidR="00BE21DB">
        <w:rPr>
          <w:sz w:val="26"/>
          <w:szCs w:val="26"/>
          <w:lang w:val="fr-FR"/>
        </w:rPr>
        <w:t>e</w:t>
      </w:r>
      <w:r w:rsidR="006B5CB4">
        <w:rPr>
          <w:sz w:val="26"/>
          <w:szCs w:val="26"/>
          <w:lang w:val="fr-FR"/>
        </w:rPr>
        <w:t xml:space="preserve"> l’importance d</w:t>
      </w:r>
      <w:r w:rsidR="00BE21DB">
        <w:rPr>
          <w:sz w:val="26"/>
          <w:szCs w:val="26"/>
          <w:lang w:val="fr-FR"/>
        </w:rPr>
        <w:t>’un</w:t>
      </w:r>
      <w:r w:rsidR="006B5CB4">
        <w:rPr>
          <w:sz w:val="26"/>
          <w:szCs w:val="26"/>
          <w:lang w:val="fr-FR"/>
        </w:rPr>
        <w:t xml:space="preserve"> </w:t>
      </w:r>
      <w:r w:rsidR="00F97940">
        <w:rPr>
          <w:sz w:val="26"/>
          <w:szCs w:val="26"/>
          <w:lang w:val="fr-FR"/>
        </w:rPr>
        <w:t>suivi au long cours chez</w:t>
      </w:r>
      <w:r w:rsidR="006B5CB4">
        <w:rPr>
          <w:sz w:val="26"/>
          <w:szCs w:val="26"/>
          <w:lang w:val="fr-FR"/>
        </w:rPr>
        <w:t xml:space="preserve"> ces patients. </w:t>
      </w:r>
    </w:p>
    <w:p w14:paraId="190CC111" w14:textId="1C2E9C7C" w:rsidR="006B5CB4" w:rsidRDefault="00A4090F" w:rsidP="00CC11B5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</w:t>
      </w:r>
      <w:r w:rsidR="003A4151">
        <w:rPr>
          <w:sz w:val="26"/>
          <w:szCs w:val="26"/>
          <w:lang w:val="fr-FR"/>
        </w:rPr>
        <w:t>Dans la littérature, il existe plusieurs cas clinique</w:t>
      </w:r>
      <w:r w:rsidR="00BE21DB">
        <w:rPr>
          <w:sz w:val="26"/>
          <w:szCs w:val="26"/>
          <w:lang w:val="fr-FR"/>
        </w:rPr>
        <w:t>s</w:t>
      </w:r>
      <w:r w:rsidR="003A4151">
        <w:rPr>
          <w:sz w:val="26"/>
          <w:szCs w:val="26"/>
          <w:lang w:val="fr-FR"/>
        </w:rPr>
        <w:t xml:space="preserve"> de patients avec PTT et SGS. </w:t>
      </w:r>
      <w:r w:rsidR="00721D34" w:rsidRPr="00BE7F0A">
        <w:rPr>
          <w:sz w:val="26"/>
          <w:szCs w:val="26"/>
          <w:lang w:val="fr-FR"/>
        </w:rPr>
        <w:t xml:space="preserve">Cependant, </w:t>
      </w:r>
      <w:r w:rsidR="006B5CB4">
        <w:rPr>
          <w:sz w:val="26"/>
          <w:szCs w:val="26"/>
          <w:lang w:val="fr-FR"/>
        </w:rPr>
        <w:t xml:space="preserve">aucune étude </w:t>
      </w:r>
      <w:r w:rsidR="00BB492C">
        <w:rPr>
          <w:sz w:val="26"/>
          <w:szCs w:val="26"/>
          <w:lang w:val="fr-FR"/>
        </w:rPr>
        <w:t xml:space="preserve">observationnelle </w:t>
      </w:r>
      <w:r w:rsidR="006B5CB4">
        <w:rPr>
          <w:sz w:val="26"/>
          <w:szCs w:val="26"/>
          <w:lang w:val="fr-FR"/>
        </w:rPr>
        <w:t xml:space="preserve">n’a étudié </w:t>
      </w:r>
      <w:r w:rsidR="003A4151">
        <w:rPr>
          <w:sz w:val="26"/>
          <w:szCs w:val="26"/>
          <w:lang w:val="fr-FR"/>
        </w:rPr>
        <w:t xml:space="preserve">cette </w:t>
      </w:r>
      <w:r w:rsidR="006B5CB4">
        <w:rPr>
          <w:sz w:val="26"/>
          <w:szCs w:val="26"/>
          <w:lang w:val="fr-FR"/>
        </w:rPr>
        <w:t>association</w:t>
      </w:r>
      <w:r w:rsidR="003A4151">
        <w:rPr>
          <w:sz w:val="26"/>
          <w:szCs w:val="26"/>
          <w:lang w:val="fr-FR"/>
        </w:rPr>
        <w:t>.</w:t>
      </w:r>
      <w:r w:rsidR="006B5CB4">
        <w:rPr>
          <w:sz w:val="26"/>
          <w:szCs w:val="26"/>
          <w:lang w:val="fr-FR"/>
        </w:rPr>
        <w:t xml:space="preserve"> </w:t>
      </w:r>
      <w:r w:rsidR="003A4151">
        <w:rPr>
          <w:sz w:val="26"/>
          <w:szCs w:val="26"/>
          <w:lang w:val="fr-FR"/>
        </w:rPr>
        <w:t xml:space="preserve">Dans notre étude, nous souhaitons </w:t>
      </w:r>
      <w:r w:rsidR="00923FCC">
        <w:rPr>
          <w:sz w:val="26"/>
          <w:szCs w:val="26"/>
          <w:lang w:val="fr-FR"/>
        </w:rPr>
        <w:t xml:space="preserve">d’une part étudier les caractéristiques des patients atteints de SGS développant </w:t>
      </w:r>
      <w:r w:rsidR="004E0AE0">
        <w:rPr>
          <w:sz w:val="26"/>
          <w:szCs w:val="26"/>
          <w:lang w:val="fr-FR"/>
        </w:rPr>
        <w:t xml:space="preserve">un PTT dans leur histoire clinique et d’autre part </w:t>
      </w:r>
      <w:r w:rsidR="003A4151">
        <w:rPr>
          <w:sz w:val="26"/>
          <w:szCs w:val="26"/>
          <w:lang w:val="fr-FR"/>
        </w:rPr>
        <w:t xml:space="preserve">comparer </w:t>
      </w:r>
      <w:r w:rsidR="004E0AE0">
        <w:rPr>
          <w:sz w:val="26"/>
          <w:szCs w:val="26"/>
          <w:lang w:val="fr-FR"/>
        </w:rPr>
        <w:t xml:space="preserve">cette </w:t>
      </w:r>
      <w:r w:rsidR="003A4151">
        <w:rPr>
          <w:sz w:val="26"/>
          <w:szCs w:val="26"/>
          <w:lang w:val="fr-FR"/>
        </w:rPr>
        <w:t xml:space="preserve">population de patients avec une population de patients atteints de PTT idiopathique. </w:t>
      </w:r>
    </w:p>
    <w:p w14:paraId="1B3A8AE1" w14:textId="77777777" w:rsidR="009B0353" w:rsidRDefault="009B0353" w:rsidP="00CC11B5">
      <w:pPr>
        <w:jc w:val="both"/>
        <w:rPr>
          <w:rFonts w:asciiTheme="majorHAnsi" w:hAnsiTheme="majorHAnsi" w:cstheme="majorHAnsi"/>
          <w:sz w:val="26"/>
          <w:szCs w:val="26"/>
          <w:u w:val="single"/>
          <w:lang w:val="fr-FR"/>
        </w:rPr>
      </w:pPr>
    </w:p>
    <w:p w14:paraId="6D788AFA" w14:textId="77777777" w:rsidR="009B0353" w:rsidRDefault="009B0353" w:rsidP="00CC11B5">
      <w:pPr>
        <w:jc w:val="both"/>
        <w:rPr>
          <w:rFonts w:asciiTheme="majorHAnsi" w:hAnsiTheme="majorHAnsi" w:cstheme="majorHAnsi"/>
          <w:sz w:val="26"/>
          <w:szCs w:val="26"/>
          <w:u w:val="single"/>
          <w:lang w:val="fr-FR"/>
        </w:rPr>
      </w:pPr>
    </w:p>
    <w:p w14:paraId="61205219" w14:textId="77777777" w:rsidR="009B0353" w:rsidRDefault="009B0353" w:rsidP="006B5CB4">
      <w:pPr>
        <w:rPr>
          <w:rFonts w:asciiTheme="majorHAnsi" w:hAnsiTheme="majorHAnsi" w:cstheme="majorHAnsi"/>
          <w:sz w:val="26"/>
          <w:szCs w:val="26"/>
          <w:u w:val="single"/>
          <w:lang w:val="fr-FR"/>
        </w:rPr>
      </w:pPr>
    </w:p>
    <w:p w14:paraId="114166E7" w14:textId="44789607" w:rsidR="00013468" w:rsidRPr="00013468" w:rsidRDefault="006B5CB4" w:rsidP="006B5CB4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9B0353">
        <w:rPr>
          <w:rFonts w:asciiTheme="majorHAnsi" w:hAnsiTheme="majorHAnsi" w:cstheme="majorHAnsi"/>
          <w:sz w:val="26"/>
          <w:szCs w:val="26"/>
          <w:u w:val="single"/>
          <w:lang w:val="fr-FR"/>
        </w:rPr>
        <w:t>Sources</w:t>
      </w:r>
      <w:r w:rsidRPr="009B0353">
        <w:rPr>
          <w:rFonts w:asciiTheme="majorHAnsi" w:hAnsiTheme="majorHAnsi" w:cstheme="majorHAnsi"/>
          <w:sz w:val="26"/>
          <w:szCs w:val="26"/>
          <w:lang w:val="fr-FR"/>
        </w:rPr>
        <w:t> :</w:t>
      </w:r>
    </w:p>
    <w:p w14:paraId="27E50632" w14:textId="6DD106FF" w:rsidR="005E759A" w:rsidRPr="005E759A" w:rsidRDefault="006B5CB4" w:rsidP="005E75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B0353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 xml:space="preserve">1- </w:t>
      </w:r>
      <w:proofErr w:type="spellStart"/>
      <w:r w:rsidR="005E759A" w:rsidRPr="005E759A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>Roriz</w:t>
      </w:r>
      <w:proofErr w:type="spellEnd"/>
      <w:r w:rsidR="005E759A" w:rsidRPr="005E759A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 xml:space="preserve"> M, Landais M, </w:t>
      </w:r>
      <w:proofErr w:type="spellStart"/>
      <w:r w:rsidR="005E759A" w:rsidRPr="005E759A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>Desprez</w:t>
      </w:r>
      <w:proofErr w:type="spellEnd"/>
      <w:r w:rsidR="005E759A" w:rsidRPr="005E759A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 xml:space="preserve"> J, Barbet C, </w:t>
      </w:r>
      <w:proofErr w:type="spellStart"/>
      <w:r w:rsidR="005E759A" w:rsidRPr="005E759A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>Azoulay</w:t>
      </w:r>
      <w:proofErr w:type="spellEnd"/>
      <w:r w:rsidR="005E759A" w:rsidRPr="005E759A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 xml:space="preserve"> E, </w:t>
      </w:r>
      <w:proofErr w:type="spellStart"/>
      <w:r w:rsidR="005E759A" w:rsidRPr="005E759A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>Galicier</w:t>
      </w:r>
      <w:proofErr w:type="spellEnd"/>
      <w:r w:rsidR="005E759A" w:rsidRPr="005E759A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 xml:space="preserve"> L, et al. </w:t>
      </w:r>
      <w:r w:rsidR="005E759A" w:rsidRPr="005E759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Risk Factors for Autoimmune Diseases Development </w:t>
      </w:r>
      <w:proofErr w:type="gramStart"/>
      <w:r w:rsidR="005E759A" w:rsidRPr="005E759A">
        <w:rPr>
          <w:rFonts w:asciiTheme="majorHAnsi" w:eastAsia="Times New Roman" w:hAnsiTheme="majorHAnsi" w:cstheme="majorHAnsi"/>
          <w:sz w:val="24"/>
          <w:szCs w:val="24"/>
          <w:lang w:eastAsia="en-GB"/>
        </w:rPr>
        <w:t>After</w:t>
      </w:r>
      <w:proofErr w:type="gramEnd"/>
      <w:r w:rsidR="005E759A" w:rsidRPr="005E759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Thrombotic Thrombocytopenic Purpura. </w:t>
      </w:r>
      <w:proofErr w:type="gramStart"/>
      <w:r w:rsidR="005E759A" w:rsidRPr="005E759A">
        <w:rPr>
          <w:rFonts w:asciiTheme="majorHAnsi" w:eastAsia="Times New Roman" w:hAnsiTheme="majorHAnsi" w:cstheme="majorHAnsi"/>
          <w:sz w:val="24"/>
          <w:szCs w:val="24"/>
          <w:lang w:eastAsia="en-GB"/>
        </w:rPr>
        <w:t>Medicine (Baltimore).</w:t>
      </w:r>
      <w:proofErr w:type="gramEnd"/>
      <w:r w:rsidR="005E759A" w:rsidRPr="005E759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23 </w:t>
      </w:r>
      <w:proofErr w:type="spellStart"/>
      <w:r w:rsidR="005E759A" w:rsidRPr="005E759A">
        <w:rPr>
          <w:rFonts w:asciiTheme="majorHAnsi" w:eastAsia="Times New Roman" w:hAnsiTheme="majorHAnsi" w:cstheme="majorHAnsi"/>
          <w:sz w:val="24"/>
          <w:szCs w:val="24"/>
          <w:lang w:eastAsia="en-GB"/>
        </w:rPr>
        <w:t>oct</w:t>
      </w:r>
      <w:proofErr w:type="spellEnd"/>
      <w:r w:rsidR="005E759A" w:rsidRPr="005E759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2015</w:t>
      </w:r>
      <w:proofErr w:type="gramStart"/>
      <w:r w:rsidR="005E759A" w:rsidRPr="005E759A">
        <w:rPr>
          <w:rFonts w:asciiTheme="majorHAnsi" w:eastAsia="Times New Roman" w:hAnsiTheme="majorHAnsi" w:cstheme="majorHAnsi"/>
          <w:sz w:val="24"/>
          <w:szCs w:val="24"/>
          <w:lang w:eastAsia="en-GB"/>
        </w:rPr>
        <w:t>;94</w:t>
      </w:r>
      <w:proofErr w:type="gramEnd"/>
      <w:r w:rsidR="005E759A" w:rsidRPr="005E759A">
        <w:rPr>
          <w:rFonts w:asciiTheme="majorHAnsi" w:eastAsia="Times New Roman" w:hAnsiTheme="majorHAnsi" w:cstheme="majorHAnsi"/>
          <w:sz w:val="24"/>
          <w:szCs w:val="24"/>
          <w:lang w:eastAsia="en-GB"/>
        </w:rPr>
        <w:t>(42):e1598.</w:t>
      </w:r>
    </w:p>
    <w:p w14:paraId="58E8E439" w14:textId="77777777" w:rsidR="005E759A" w:rsidRPr="009B0353" w:rsidRDefault="005E759A" w:rsidP="00B640E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0571735B" w14:textId="2FFA74D5" w:rsidR="006B5CB4" w:rsidRPr="00AF2788" w:rsidRDefault="006B5CB4" w:rsidP="006B5CB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</w:pPr>
      <w:r w:rsidRPr="009B0353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2- </w:t>
      </w:r>
      <w:r w:rsidR="00013468" w:rsidRPr="00013468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Joly BS, </w:t>
      </w:r>
      <w:proofErr w:type="spellStart"/>
      <w:r w:rsidR="00013468" w:rsidRPr="00013468">
        <w:rPr>
          <w:rFonts w:asciiTheme="majorHAnsi" w:eastAsia="Times New Roman" w:hAnsiTheme="majorHAnsi" w:cstheme="majorHAnsi"/>
          <w:sz w:val="24"/>
          <w:szCs w:val="24"/>
          <w:lang w:eastAsia="en-GB"/>
        </w:rPr>
        <w:t>Coppo</w:t>
      </w:r>
      <w:proofErr w:type="spellEnd"/>
      <w:r w:rsidR="00013468" w:rsidRPr="00013468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P, </w:t>
      </w:r>
      <w:proofErr w:type="spellStart"/>
      <w:r w:rsidR="00013468" w:rsidRPr="00013468">
        <w:rPr>
          <w:rFonts w:asciiTheme="majorHAnsi" w:eastAsia="Times New Roman" w:hAnsiTheme="majorHAnsi" w:cstheme="majorHAnsi"/>
          <w:sz w:val="24"/>
          <w:szCs w:val="24"/>
          <w:lang w:eastAsia="en-GB"/>
        </w:rPr>
        <w:t>Veyradier</w:t>
      </w:r>
      <w:proofErr w:type="spellEnd"/>
      <w:r w:rsidR="00013468" w:rsidRPr="00013468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A. Thrombotic thrombocytopenic purpura. </w:t>
      </w:r>
      <w:r w:rsidR="00013468" w:rsidRPr="00AF2788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>Blood. 25 mai 2017;129(21):2836</w:t>
      </w:r>
      <w:r w:rsidR="00013468" w:rsidRPr="00AF2788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noBreakHyphen/>
        <w:t>46.</w:t>
      </w:r>
    </w:p>
    <w:p w14:paraId="3660CA80" w14:textId="77777777" w:rsidR="009B0353" w:rsidRPr="00AF2788" w:rsidRDefault="009B0353" w:rsidP="006B5CB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</w:pPr>
    </w:p>
    <w:p w14:paraId="746C42D8" w14:textId="47E3B3B1" w:rsidR="00B640E2" w:rsidRPr="00B640E2" w:rsidRDefault="006B5CB4" w:rsidP="006B5CB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AF2788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 xml:space="preserve">3- </w:t>
      </w:r>
      <w:r w:rsidR="00B640E2" w:rsidRPr="00AF2788">
        <w:rPr>
          <w:rFonts w:asciiTheme="majorHAnsi" w:eastAsia="Times New Roman" w:hAnsiTheme="majorHAnsi" w:cstheme="majorHAnsi"/>
          <w:sz w:val="24"/>
          <w:szCs w:val="24"/>
          <w:lang w:val="fr-FR" w:eastAsia="en-GB"/>
        </w:rPr>
        <w:t xml:space="preserve">Ramos-Casals M, Brito-Zerón P, Bombardieri S, Bootsma H, De Vita S, Dörner T, et al. </w:t>
      </w:r>
      <w:proofErr w:type="gramStart"/>
      <w:r w:rsidR="00B640E2" w:rsidRPr="00B640E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EULAR recommendations for the management of </w:t>
      </w:r>
      <w:proofErr w:type="spellStart"/>
      <w:r w:rsidR="00B640E2" w:rsidRPr="00B640E2">
        <w:rPr>
          <w:rFonts w:asciiTheme="majorHAnsi" w:eastAsia="Times New Roman" w:hAnsiTheme="majorHAnsi" w:cstheme="majorHAnsi"/>
          <w:sz w:val="24"/>
          <w:szCs w:val="24"/>
          <w:lang w:eastAsia="en-GB"/>
        </w:rPr>
        <w:t>Sjögren’s</w:t>
      </w:r>
      <w:proofErr w:type="spellEnd"/>
      <w:r w:rsidR="00B640E2" w:rsidRPr="00B640E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syndrome with topical and systemic therapies.</w:t>
      </w:r>
      <w:proofErr w:type="gramEnd"/>
      <w:r w:rsidR="00B640E2" w:rsidRPr="00B640E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Ann Rheum Dis. </w:t>
      </w:r>
      <w:proofErr w:type="spellStart"/>
      <w:r w:rsidR="00B640E2" w:rsidRPr="00B640E2">
        <w:rPr>
          <w:rFonts w:asciiTheme="majorHAnsi" w:eastAsia="Times New Roman" w:hAnsiTheme="majorHAnsi" w:cstheme="majorHAnsi"/>
          <w:sz w:val="24"/>
          <w:szCs w:val="24"/>
          <w:lang w:eastAsia="en-GB"/>
        </w:rPr>
        <w:t>janv</w:t>
      </w:r>
      <w:proofErr w:type="spellEnd"/>
      <w:r w:rsidR="00B640E2" w:rsidRPr="00B640E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2020</w:t>
      </w:r>
      <w:proofErr w:type="gramStart"/>
      <w:r w:rsidR="00B640E2" w:rsidRPr="00B640E2">
        <w:rPr>
          <w:rFonts w:asciiTheme="majorHAnsi" w:eastAsia="Times New Roman" w:hAnsiTheme="majorHAnsi" w:cstheme="majorHAnsi"/>
          <w:sz w:val="24"/>
          <w:szCs w:val="24"/>
          <w:lang w:eastAsia="en-GB"/>
        </w:rPr>
        <w:t>;79</w:t>
      </w:r>
      <w:proofErr w:type="gramEnd"/>
      <w:r w:rsidR="00B640E2" w:rsidRPr="00B640E2">
        <w:rPr>
          <w:rFonts w:asciiTheme="majorHAnsi" w:eastAsia="Times New Roman" w:hAnsiTheme="majorHAnsi" w:cstheme="majorHAnsi"/>
          <w:sz w:val="24"/>
          <w:szCs w:val="24"/>
          <w:lang w:eastAsia="en-GB"/>
        </w:rPr>
        <w:t>(1):3</w:t>
      </w:r>
      <w:r w:rsidR="00B640E2" w:rsidRPr="00B640E2">
        <w:rPr>
          <w:rFonts w:asciiTheme="majorHAnsi" w:eastAsia="Times New Roman" w:hAnsiTheme="majorHAnsi" w:cstheme="majorHAnsi"/>
          <w:sz w:val="24"/>
          <w:szCs w:val="24"/>
          <w:lang w:eastAsia="en-GB"/>
        </w:rPr>
        <w:noBreakHyphen/>
        <w:t>18.</w:t>
      </w:r>
    </w:p>
    <w:p w14:paraId="48F8ECE8" w14:textId="77777777" w:rsidR="00B640E2" w:rsidRPr="005F6AF7" w:rsidRDefault="00B640E2" w:rsidP="00B640E2">
      <w:pPr>
        <w:spacing w:after="0" w:line="240" w:lineRule="auto"/>
      </w:pPr>
    </w:p>
    <w:sectPr w:rsidR="00B640E2" w:rsidRPr="005F6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7"/>
    <w:rsid w:val="00013468"/>
    <w:rsid w:val="00072273"/>
    <w:rsid w:val="000E0B44"/>
    <w:rsid w:val="001A04A9"/>
    <w:rsid w:val="002B4875"/>
    <w:rsid w:val="002F7830"/>
    <w:rsid w:val="00386A7A"/>
    <w:rsid w:val="003A4151"/>
    <w:rsid w:val="004254DB"/>
    <w:rsid w:val="00486651"/>
    <w:rsid w:val="004A0C2B"/>
    <w:rsid w:val="004E0AE0"/>
    <w:rsid w:val="005422D6"/>
    <w:rsid w:val="00575695"/>
    <w:rsid w:val="005E759A"/>
    <w:rsid w:val="005F6AF7"/>
    <w:rsid w:val="00692986"/>
    <w:rsid w:val="006B5CB4"/>
    <w:rsid w:val="00721D34"/>
    <w:rsid w:val="00923FCC"/>
    <w:rsid w:val="009B0353"/>
    <w:rsid w:val="00A4090F"/>
    <w:rsid w:val="00A92AC2"/>
    <w:rsid w:val="00AF2788"/>
    <w:rsid w:val="00B21234"/>
    <w:rsid w:val="00B640E2"/>
    <w:rsid w:val="00B92E8F"/>
    <w:rsid w:val="00BB492C"/>
    <w:rsid w:val="00BD0D40"/>
    <w:rsid w:val="00BD39A9"/>
    <w:rsid w:val="00BE21DB"/>
    <w:rsid w:val="00BF1C4F"/>
    <w:rsid w:val="00C06452"/>
    <w:rsid w:val="00CC11B5"/>
    <w:rsid w:val="00D74013"/>
    <w:rsid w:val="00F42625"/>
    <w:rsid w:val="00F65144"/>
    <w:rsid w:val="00F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3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6A7A"/>
    <w:rPr>
      <w:color w:val="808080"/>
    </w:rPr>
  </w:style>
  <w:style w:type="paragraph" w:styleId="Rvision">
    <w:name w:val="Revision"/>
    <w:hidden/>
    <w:uiPriority w:val="99"/>
    <w:semiHidden/>
    <w:rsid w:val="00CC11B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6A7A"/>
    <w:rPr>
      <w:color w:val="808080"/>
    </w:rPr>
  </w:style>
  <w:style w:type="paragraph" w:styleId="Rvision">
    <w:name w:val="Revision"/>
    <w:hidden/>
    <w:uiPriority w:val="99"/>
    <w:semiHidden/>
    <w:rsid w:val="00CC11B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445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943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051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6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LUCIANO</dc:creator>
  <cp:lastModifiedBy>SELLAM Jérémie</cp:lastModifiedBy>
  <cp:revision>3</cp:revision>
  <dcterms:created xsi:type="dcterms:W3CDTF">2023-01-16T12:39:00Z</dcterms:created>
  <dcterms:modified xsi:type="dcterms:W3CDTF">2023-01-16T12:39:00Z</dcterms:modified>
</cp:coreProperties>
</file>